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CE169" w14:textId="3D78005E" w:rsidR="00431134" w:rsidRDefault="002D3CD7" w:rsidP="002D3CD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22AB5BC" wp14:editId="0E8EB757">
            <wp:extent cx="967740" cy="1411349"/>
            <wp:effectExtent l="0" t="0" r="381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96" cy="141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F35C" w14:textId="3C30F30D" w:rsidR="00431134" w:rsidRPr="00431134" w:rsidRDefault="00431134" w:rsidP="002D3CD7">
      <w:pPr>
        <w:jc w:val="center"/>
        <w:rPr>
          <w:sz w:val="28"/>
          <w:szCs w:val="28"/>
        </w:rPr>
      </w:pPr>
      <w:r w:rsidRPr="00431134">
        <w:rPr>
          <w:sz w:val="28"/>
          <w:szCs w:val="28"/>
        </w:rPr>
        <w:t xml:space="preserve">FICHE </w:t>
      </w:r>
      <w:proofErr w:type="gramStart"/>
      <w:r w:rsidRPr="00431134">
        <w:rPr>
          <w:sz w:val="28"/>
          <w:szCs w:val="28"/>
        </w:rPr>
        <w:t xml:space="preserve">TECHNIQUE  </w:t>
      </w:r>
      <w:r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> </w:t>
      </w:r>
      <w:r w:rsidRPr="00431134">
        <w:rPr>
          <w:b/>
          <w:bCs/>
          <w:sz w:val="28"/>
          <w:szCs w:val="28"/>
        </w:rPr>
        <w:t>Soulèvements</w:t>
      </w:r>
      <w:r>
        <w:rPr>
          <w:b/>
          <w:bCs/>
          <w:sz w:val="28"/>
          <w:szCs w:val="28"/>
        </w:rPr>
        <w:t> »</w:t>
      </w:r>
    </w:p>
    <w:p w14:paraId="5ED7DBF2" w14:textId="77777777" w:rsidR="00431134" w:rsidRPr="00431134" w:rsidRDefault="00431134" w:rsidP="00431134">
      <w:pPr>
        <w:jc w:val="center"/>
        <w:rPr>
          <w:sz w:val="28"/>
          <w:szCs w:val="28"/>
        </w:rPr>
      </w:pPr>
    </w:p>
    <w:p w14:paraId="5A758FE1" w14:textId="3618A4AF" w:rsidR="00431134" w:rsidRPr="00431134" w:rsidRDefault="00431134" w:rsidP="00431134">
      <w:pPr>
        <w:jc w:val="center"/>
        <w:rPr>
          <w:sz w:val="28"/>
          <w:szCs w:val="28"/>
        </w:rPr>
      </w:pPr>
      <w:r w:rsidRPr="00431134">
        <w:rPr>
          <w:sz w:val="28"/>
          <w:szCs w:val="28"/>
        </w:rPr>
        <w:t>Théâtre de la Communauté</w:t>
      </w:r>
    </w:p>
    <w:p w14:paraId="6A728E29" w14:textId="77777777" w:rsidR="00431134" w:rsidRDefault="00431134" w:rsidP="00431134">
      <w:pPr>
        <w:jc w:val="center"/>
        <w:rPr>
          <w:sz w:val="24"/>
        </w:rPr>
      </w:pPr>
    </w:p>
    <w:p w14:paraId="685F7D52" w14:textId="77777777" w:rsidR="00431134" w:rsidRDefault="00431134" w:rsidP="00431134">
      <w:pPr>
        <w:rPr>
          <w:sz w:val="24"/>
        </w:rPr>
      </w:pPr>
    </w:p>
    <w:p w14:paraId="0A91CF58" w14:textId="7D0DA0E9" w:rsidR="00431134" w:rsidRDefault="00431134" w:rsidP="00431134">
      <w:pPr>
        <w:rPr>
          <w:sz w:val="24"/>
        </w:rPr>
      </w:pPr>
      <w:r>
        <w:rPr>
          <w:noProof/>
        </w:rPr>
        <w:drawing>
          <wp:inline distT="0" distB="0" distL="0" distR="0" wp14:anchorId="41F62F9B" wp14:editId="407815E0">
            <wp:extent cx="5234940" cy="294132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303E2" w14:textId="77777777" w:rsidR="00431134" w:rsidRDefault="00431134" w:rsidP="00431134">
      <w:pPr>
        <w:rPr>
          <w:sz w:val="24"/>
        </w:rPr>
      </w:pPr>
    </w:p>
    <w:p w14:paraId="7B73C571" w14:textId="2D22BAFA" w:rsidR="00431134" w:rsidRDefault="00431134" w:rsidP="00431134">
      <w:pPr>
        <w:rPr>
          <w:sz w:val="24"/>
        </w:rPr>
      </w:pPr>
      <w:r>
        <w:rPr>
          <w:sz w:val="24"/>
        </w:rPr>
        <w:t>Le spectacle « Soulèvements » se compose d’un décor sous la forme d’un cube de 4 mètres de côté</w:t>
      </w:r>
      <w:r>
        <w:rPr>
          <w:sz w:val="24"/>
        </w:rPr>
        <w:t xml:space="preserve"> </w:t>
      </w:r>
      <w:r>
        <w:rPr>
          <w:sz w:val="24"/>
        </w:rPr>
        <w:t>entouré d’un cadre au sol de 6 mètres de côté.</w:t>
      </w:r>
    </w:p>
    <w:p w14:paraId="236A856D" w14:textId="77777777" w:rsidR="00431134" w:rsidRDefault="00431134" w:rsidP="00431134">
      <w:pPr>
        <w:rPr>
          <w:sz w:val="24"/>
        </w:rPr>
      </w:pPr>
      <w:r>
        <w:rPr>
          <w:sz w:val="24"/>
        </w:rPr>
        <w:t xml:space="preserve"> À l’intérieur du cube sont suspendus à des câbles une centaine de bois reliés à un mécanisme, situé </w:t>
      </w:r>
      <w:proofErr w:type="spellStart"/>
      <w:r>
        <w:rPr>
          <w:sz w:val="24"/>
        </w:rPr>
        <w:t>au dessus</w:t>
      </w:r>
      <w:proofErr w:type="spellEnd"/>
      <w:r>
        <w:rPr>
          <w:sz w:val="24"/>
        </w:rPr>
        <w:t xml:space="preserve"> du toit, actionné par deux moto-réducteurs.</w:t>
      </w:r>
    </w:p>
    <w:p w14:paraId="488D665D" w14:textId="77777777" w:rsidR="00431134" w:rsidRDefault="00431134" w:rsidP="00431134">
      <w:pPr>
        <w:rPr>
          <w:sz w:val="24"/>
        </w:rPr>
      </w:pPr>
      <w:r>
        <w:rPr>
          <w:sz w:val="24"/>
        </w:rPr>
        <w:t xml:space="preserve"> L’éclairage est incrusté dans le décor.</w:t>
      </w:r>
    </w:p>
    <w:p w14:paraId="739CC75D" w14:textId="77777777" w:rsidR="00431134" w:rsidRDefault="00431134" w:rsidP="00431134">
      <w:pPr>
        <w:rPr>
          <w:sz w:val="24"/>
        </w:rPr>
      </w:pPr>
      <w:r>
        <w:rPr>
          <w:sz w:val="24"/>
        </w:rPr>
        <w:t xml:space="preserve"> Le décor pèse 1500 kg soit un poids de 375 kg réparti sur chaque colonne.</w:t>
      </w:r>
    </w:p>
    <w:p w14:paraId="609922DC" w14:textId="77777777" w:rsidR="00431134" w:rsidRDefault="00431134" w:rsidP="00431134">
      <w:pPr>
        <w:rPr>
          <w:sz w:val="24"/>
        </w:rPr>
      </w:pPr>
    </w:p>
    <w:p w14:paraId="6DDB374C" w14:textId="77777777" w:rsidR="00431134" w:rsidRDefault="00431134" w:rsidP="00431134">
      <w:pPr>
        <w:rPr>
          <w:sz w:val="24"/>
        </w:rPr>
      </w:pPr>
    </w:p>
    <w:p w14:paraId="0DE55599" w14:textId="77777777" w:rsidR="00431134" w:rsidRDefault="00431134" w:rsidP="00431134">
      <w:pPr>
        <w:rPr>
          <w:sz w:val="24"/>
        </w:rPr>
      </w:pPr>
    </w:p>
    <w:p w14:paraId="32119325" w14:textId="77777777" w:rsidR="00431134" w:rsidRDefault="00431134" w:rsidP="00431134">
      <w:pPr>
        <w:rPr>
          <w:sz w:val="24"/>
        </w:rPr>
      </w:pPr>
      <w:r>
        <w:rPr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z w:val="24"/>
          <w:u w:val="single"/>
        </w:rPr>
        <w:t>DIMENSIONS OPTIMALES</w:t>
      </w:r>
      <w:r>
        <w:rPr>
          <w:sz w:val="24"/>
        </w:rPr>
        <w:tab/>
      </w:r>
      <w:r>
        <w:rPr>
          <w:sz w:val="24"/>
        </w:rPr>
        <w:tab/>
        <w:t>8 mètres d’ouverture (7m minimum)</w:t>
      </w:r>
    </w:p>
    <w:p w14:paraId="6746ADA2" w14:textId="77777777" w:rsidR="00431134" w:rsidRDefault="00431134" w:rsidP="00431134">
      <w:pPr>
        <w:rPr>
          <w:sz w:val="24"/>
        </w:rPr>
      </w:pPr>
      <w:r>
        <w:rPr>
          <w:sz w:val="24"/>
        </w:rPr>
        <w:t xml:space="preserve">     (</w:t>
      </w:r>
      <w:proofErr w:type="gramStart"/>
      <w:r>
        <w:rPr>
          <w:sz w:val="24"/>
        </w:rPr>
        <w:t>espace</w:t>
      </w:r>
      <w:proofErr w:type="gramEnd"/>
      <w:r>
        <w:rPr>
          <w:sz w:val="24"/>
        </w:rPr>
        <w:t xml:space="preserve"> scénique et public)</w:t>
      </w:r>
      <w:r>
        <w:rPr>
          <w:sz w:val="24"/>
        </w:rPr>
        <w:tab/>
      </w:r>
      <w:r>
        <w:rPr>
          <w:sz w:val="24"/>
        </w:rPr>
        <w:tab/>
        <w:t>15 mètres de profondeur (12m minimum)</w:t>
      </w:r>
    </w:p>
    <w:p w14:paraId="1D800CBA" w14:textId="77777777" w:rsidR="00431134" w:rsidRDefault="00431134" w:rsidP="00431134">
      <w:pPr>
        <w:ind w:left="4248"/>
        <w:rPr>
          <w:sz w:val="24"/>
        </w:rPr>
      </w:pPr>
      <w:r>
        <w:rPr>
          <w:sz w:val="24"/>
        </w:rPr>
        <w:t>6 mètres de hauteur (5,5m minimum)</w:t>
      </w:r>
    </w:p>
    <w:p w14:paraId="5474EC1F" w14:textId="77777777" w:rsidR="00431134" w:rsidRDefault="00431134" w:rsidP="00431134">
      <w:pPr>
        <w:ind w:left="4248"/>
        <w:rPr>
          <w:sz w:val="24"/>
        </w:rPr>
      </w:pPr>
    </w:p>
    <w:p w14:paraId="24935614" w14:textId="77777777" w:rsidR="00431134" w:rsidRDefault="00431134" w:rsidP="00431134">
      <w:pPr>
        <w:rPr>
          <w:sz w:val="24"/>
        </w:rPr>
      </w:pPr>
      <w:r>
        <w:rPr>
          <w:sz w:val="24"/>
        </w:rPr>
        <w:t xml:space="preserve"> -</w:t>
      </w:r>
      <w:r>
        <w:rPr>
          <w:b/>
          <w:sz w:val="24"/>
          <w:u w:val="single"/>
        </w:rPr>
        <w:t>PUISSANCE ÉLECTRIQUE</w:t>
      </w:r>
      <w:r>
        <w:rPr>
          <w:sz w:val="24"/>
        </w:rPr>
        <w:tab/>
      </w:r>
      <w:r>
        <w:rPr>
          <w:sz w:val="24"/>
        </w:rPr>
        <w:tab/>
        <w:t xml:space="preserve">380V </w:t>
      </w:r>
      <w:proofErr w:type="gramStart"/>
      <w:r>
        <w:rPr>
          <w:sz w:val="24"/>
        </w:rPr>
        <w:t>/  32</w:t>
      </w:r>
      <w:proofErr w:type="gramEnd"/>
      <w:r>
        <w:rPr>
          <w:sz w:val="24"/>
        </w:rPr>
        <w:t xml:space="preserve">a : l’éclairage est essentiellement LED, mais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les moteurs, le son et la lumière doivent être idéalement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sur 3 phases différentes. </w:t>
      </w:r>
    </w:p>
    <w:p w14:paraId="4359F78F" w14:textId="77777777" w:rsidR="00431134" w:rsidRDefault="00431134" w:rsidP="00431134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Il est néanmoins possible de jouer sur trois PC16a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distinctes).</w:t>
      </w:r>
    </w:p>
    <w:p w14:paraId="6D7B0EED" w14:textId="77777777" w:rsidR="00431134" w:rsidRDefault="00431134" w:rsidP="00431134">
      <w:pPr>
        <w:rPr>
          <w:sz w:val="24"/>
        </w:rPr>
      </w:pPr>
    </w:p>
    <w:p w14:paraId="24F87C1B" w14:textId="77777777" w:rsidR="00431134" w:rsidRDefault="00431134" w:rsidP="00431134">
      <w:pPr>
        <w:rPr>
          <w:sz w:val="24"/>
        </w:rPr>
      </w:pPr>
      <w:r>
        <w:rPr>
          <w:sz w:val="24"/>
        </w:rPr>
        <w:t xml:space="preserve"> -</w:t>
      </w:r>
      <w:r>
        <w:rPr>
          <w:b/>
          <w:sz w:val="24"/>
          <w:u w:val="single"/>
        </w:rPr>
        <w:t>LUMIÈRE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La lumière est essentiellement dans le décor.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L’éclairage publique est soit fournie par la salle, soit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apporté par nos soin et installé sur un pont de 6 mètres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auto-porté (implantation en annexe). </w:t>
      </w:r>
    </w:p>
    <w:p w14:paraId="6BBDE1C3" w14:textId="286BE582" w:rsidR="00431134" w:rsidRDefault="00431134" w:rsidP="00431134">
      <w:pPr>
        <w:rPr>
          <w:sz w:val="24"/>
        </w:rPr>
      </w:pPr>
    </w:p>
    <w:p w14:paraId="4E507A27" w14:textId="006B006A" w:rsidR="00431134" w:rsidRDefault="00431134" w:rsidP="00431134">
      <w:pPr>
        <w:rPr>
          <w:sz w:val="24"/>
        </w:rPr>
      </w:pPr>
    </w:p>
    <w:p w14:paraId="23FB989C" w14:textId="77777777" w:rsidR="00431134" w:rsidRDefault="00431134" w:rsidP="00431134">
      <w:pPr>
        <w:rPr>
          <w:sz w:val="24"/>
        </w:rPr>
      </w:pPr>
    </w:p>
    <w:p w14:paraId="6E8ADA64" w14:textId="77777777" w:rsidR="00431134" w:rsidRDefault="00431134" w:rsidP="00431134">
      <w:pPr>
        <w:rPr>
          <w:sz w:val="24"/>
        </w:rPr>
      </w:pPr>
      <w:r>
        <w:rPr>
          <w:sz w:val="24"/>
        </w:rPr>
        <w:lastRenderedPageBreak/>
        <w:t xml:space="preserve"> -</w:t>
      </w:r>
      <w:r>
        <w:rPr>
          <w:b/>
          <w:sz w:val="24"/>
          <w:u w:val="single"/>
        </w:rPr>
        <w:t>SON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Le son doit être adapté aux dimensions de l’espace.</w:t>
      </w:r>
    </w:p>
    <w:p w14:paraId="5FE9258A" w14:textId="77777777" w:rsidR="00431134" w:rsidRDefault="00431134" w:rsidP="00431134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Idem que pour la lumière : s’il n’est pas fourni par la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salle, nous pouvons le fournir. Une table de mixage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basique suffit pour envoyer la musique.</w:t>
      </w:r>
    </w:p>
    <w:p w14:paraId="0E51F8AD" w14:textId="77777777" w:rsidR="00431134" w:rsidRDefault="00431134" w:rsidP="00431134">
      <w:pPr>
        <w:rPr>
          <w:sz w:val="24"/>
        </w:rPr>
      </w:pPr>
    </w:p>
    <w:p w14:paraId="79BDBAA5" w14:textId="77777777" w:rsidR="00431134" w:rsidRDefault="00431134" w:rsidP="00431134">
      <w:pPr>
        <w:rPr>
          <w:sz w:val="24"/>
        </w:rPr>
      </w:pPr>
      <w:r>
        <w:rPr>
          <w:b/>
          <w:sz w:val="24"/>
        </w:rPr>
        <w:t>-</w:t>
      </w:r>
      <w:r>
        <w:rPr>
          <w:b/>
          <w:sz w:val="24"/>
          <w:u w:val="single"/>
        </w:rPr>
        <w:t>ACCÈS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L</w:t>
      </w:r>
      <w:r>
        <w:rPr>
          <w:sz w:val="24"/>
        </w:rPr>
        <w:t>e décor étant constitué de montant de 4 mètres et de</w:t>
      </w:r>
    </w:p>
    <w:p w14:paraId="7EAE35D0" w14:textId="77777777" w:rsidR="00431134" w:rsidRDefault="00431134" w:rsidP="00431134">
      <w:pPr>
        <w:ind w:left="15" w:right="-170"/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>cadres</w:t>
      </w:r>
      <w:proofErr w:type="gramEnd"/>
      <w:r>
        <w:rPr>
          <w:sz w:val="24"/>
        </w:rPr>
        <w:t xml:space="preserve"> de 3,60m x 0.4m, il est important que l’on puisse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tourner dans les virages lors de son acheminement sur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le lieu de montage.</w:t>
      </w:r>
    </w:p>
    <w:p w14:paraId="7567F771" w14:textId="141C34A3" w:rsidR="008C2001" w:rsidRDefault="008C2001"/>
    <w:p w14:paraId="191C1541" w14:textId="65680F64" w:rsidR="002D3CD7" w:rsidRDefault="002D3CD7"/>
    <w:p w14:paraId="642352AE" w14:textId="3A27D7DF" w:rsidR="002D3CD7" w:rsidRDefault="002D3CD7"/>
    <w:p w14:paraId="259146C0" w14:textId="51540B31" w:rsidR="002D3CD7" w:rsidRDefault="002D3CD7"/>
    <w:p w14:paraId="203E2FAB" w14:textId="0CB776EF" w:rsidR="002D3CD7" w:rsidRDefault="002D3CD7"/>
    <w:p w14:paraId="755A710F" w14:textId="29B03C2B" w:rsidR="002D3CD7" w:rsidRDefault="002D3CD7"/>
    <w:p w14:paraId="57B1C254" w14:textId="77777777" w:rsidR="002D3CD7" w:rsidRDefault="002D3CD7">
      <w:r>
        <w:t>Contact Régisseur Général :</w:t>
      </w:r>
    </w:p>
    <w:p w14:paraId="69740315" w14:textId="3C5B89E1" w:rsidR="002D3CD7" w:rsidRDefault="002D3CD7">
      <w:r>
        <w:t>Lancelot Duché</w:t>
      </w:r>
    </w:p>
    <w:p w14:paraId="690110DD" w14:textId="102EEB2F" w:rsidR="002D3CD7" w:rsidRDefault="002D3CD7">
      <w:hyperlink r:id="rId6" w:history="1">
        <w:r w:rsidRPr="00D518D3">
          <w:rPr>
            <w:rStyle w:val="Lienhypertexte"/>
          </w:rPr>
          <w:t>l.duche@theatredelacommunaute.be</w:t>
        </w:r>
      </w:hyperlink>
    </w:p>
    <w:p w14:paraId="1854CEF7" w14:textId="7C57B121" w:rsidR="002D3CD7" w:rsidRDefault="002D3CD7">
      <w:r>
        <w:t>0499.88.20.08</w:t>
      </w:r>
    </w:p>
    <w:sectPr w:rsidR="002D3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01"/>
    <w:rsid w:val="002D3CD7"/>
    <w:rsid w:val="00431134"/>
    <w:rsid w:val="008C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B9A2B"/>
  <w15:chartTrackingRefBased/>
  <w15:docId w15:val="{DD00F7EA-83D3-4FC9-94A4-41D87D0F4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134"/>
    <w:pPr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D3CD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D3C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4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.duche@theatredelacommunaute.be" TargetMode="External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Roxane Stubbe</dc:creator>
  <cp:keywords/>
  <dc:description/>
  <cp:lastModifiedBy>Roxane Stubbe</cp:lastModifiedBy>
  <cp:revision>2</cp:revision>
  <cp:lastPrinted>2022-07-12T10:01:00Z</cp:lastPrinted>
  <dcterms:created xsi:type="dcterms:W3CDTF">2022-07-12T09:58:00Z</dcterms:created>
  <dcterms:modified xsi:type="dcterms:W3CDTF">2022-07-12T10:05:00Z</dcterms:modified>
</cp:coreProperties>
</file>